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4.0.0 -->
  <w:body>
    <w:p>
      <w:pPr>
        <w:pStyle w:val="Normal0"/>
        <w:spacing w:before="0" w:after="0" w:line="385" w:lineRule="exact"/>
        <w:ind w:left="5415" w:right="0" w:firstLine="0"/>
        <w:jc w:val="left"/>
        <w:rPr>
          <w:rStyle w:val="DefaultParagraphFont"/>
          <w:rFonts w:ascii="VMFAB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.7pt;height:51.15pt;margin-top:84.85pt;margin-left:84.05pt;mso-position-horizontal-relative:page;mso-position-vertical-relative:page;position:absolute;z-index:-251649024">
            <v:imagedata r:id="rId4" o:title=""/>
          </v:shape>
        </w:pict>
      </w:r>
      <w:r>
        <w:rPr>
          <w:noProof/>
        </w:rPr>
        <w:pict>
          <v:shape id="_x0000_s1026" type="#_x0000_t75" style="width:38pt;height:54.55pt;margin-top:84pt;margin-left:139.1pt;mso-position-horizontal-relative:page;mso-position-vertical-relative:page;position:absolute;z-index:-251650048">
            <v:imagedata r:id="rId5" o:title=""/>
          </v:shape>
        </w:pict>
      </w:r>
      <w:r>
        <w:rPr>
          <w:noProof/>
        </w:rPr>
        <w:pict>
          <v:shape id="_x0000_s1027" type="#_x0000_t75" style="width:37.25pt;height:53.7pt;margin-top:84pt;margin-left:195.6pt;mso-position-horizontal-relative:page;mso-position-vertical-relative:page;position:absolute;z-index:-251651072">
            <v:imagedata r:id="rId6" o:title=""/>
          </v:shape>
        </w:pict>
      </w:r>
      <w:r>
        <w:rPr>
          <w:noProof/>
        </w:rPr>
        <w:pict>
          <v:shape id="_x0000_s1028" type="#_x0000_t75" style="width:38.45pt;height:53.3pt;margin-top:84.4pt;margin-left:250.95pt;mso-position-horizontal-relative:page;mso-position-vertical-relative:page;position:absolute;z-index:-251652096">
            <v:imagedata r:id="rId7" o:title=""/>
          </v:shape>
        </w:pict>
      </w:r>
      <w:r>
        <w:rPr>
          <w:noProof/>
        </w:rPr>
        <w:pict>
          <v:shape id="_x0000_s1029" type="#_x0000_t75" style="width:36.55pt;height:55.2pt;margin-top:83.15pt;margin-left:307.35pt;mso-position-horizontal-relative:page;mso-position-vertical-relative:page;position:absolute;z-index:-251653120">
            <v:imagedata r:id="rId8" o:title=""/>
          </v:shape>
        </w:pict>
      </w:r>
      <w:r>
        <w:rPr>
          <w:noProof/>
        </w:rPr>
        <w:pict>
          <v:shape id="_x0000_s1030" type="#_x0000_t75" style="width:36.7pt;height:55pt;margin-top:83.75pt;margin-left:362.7pt;mso-position-horizontal-relative:page;mso-position-vertical-relative:page;position:absolute;z-index:-251654144">
            <v:imagedata r:id="rId9" o:title=""/>
          </v:shape>
        </w:pict>
      </w:r>
      <w:r>
        <w:rPr>
          <w:noProof/>
        </w:rPr>
        <w:pict>
          <v:shape id="_x0000_s1031" type="#_x0000_t75" style="width:35.95pt;height:54.6pt;margin-top:83.95pt;margin-left:418.5pt;mso-position-horizontal-relative:page;mso-position-vertical-relative:page;position:absolute;z-index:-251655168">
            <v:imagedata r:id="rId10" o:title=""/>
          </v:shape>
        </w:pict>
      </w:r>
      <w:r>
        <w:rPr>
          <w:noProof/>
        </w:rPr>
        <w:pict>
          <v:shape id="_x0000_s1032" type="#_x0000_t75" style="width:37.95pt;height:55.2pt;margin-top:83.1pt;margin-left:473.1pt;mso-position-horizontal-relative:page;mso-position-vertical-relative:page;position:absolute;z-index:-251656192">
            <v:imagedata r:id="rId11" o:title=""/>
          </v:shape>
        </w:pict>
      </w:r>
      <w:r>
        <w:rPr>
          <w:noProof/>
        </w:rPr>
        <w:pict>
          <v:shape id="_x0000_s1033" type="#_x0000_t75" style="width:483.9pt;height:8pt;margin-top:145.35pt;margin-left:55.7pt;mso-position-horizontal-relative:page;mso-position-vertical-relative:page;position:absolute;z-index:-251657216">
            <v:imagedata r:id="rId12" o:title=""/>
          </v:shape>
        </w:pict>
      </w:r>
      <w:r>
        <w:rPr>
          <w:noProof/>
        </w:rPr>
        <w:pict>
          <v:shape id="_x0000_s1034" type="#_x0000_t75" style="width:483.9pt;height:8pt;margin-top:780.4pt;margin-left:55.7pt;mso-position-horizontal-relative:page;mso-position-vertical-relative:page;position:absolute;z-index:-251658240">
            <v:imagedata r:id="rId13" o:title=""/>
          </v:shape>
        </w:pict>
      </w:r>
      <w:r>
        <w:rPr>
          <w:rStyle w:val="DefaultParagraphFont"/>
          <w:rFonts w:ascii="VMFABT+æ¹æ­£ä»¿å®_GBK" w:hAnsi="VMFABT+æ¹æ­£ä»¿å®_GBK" w:eastAsiaTheme="minorHAnsi" w:cs="VMFABT+æ¹æ­£ä»¿å®_GBK"/>
          <w:color w:val="000000"/>
          <w:spacing w:val="0"/>
          <w:sz w:val="32"/>
        </w:rPr>
        <w:t>渝教职成函〔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VMFABT+æ¹æ­£ä»¿å®_GBK" w:hAnsi="VMFABT+æ¹æ­£ä»¿å®_GBK" w:eastAsiaTheme="minorHAnsi" w:cs="VMFABT+æ¹æ­£ä»¿å®_GBK"/>
          <w:color w:val="000000"/>
          <w:spacing w:val="2"/>
          <w:sz w:val="32"/>
        </w:rPr>
        <w:t>〕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59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3"/>
          <w:sz w:val="32"/>
        </w:rPr>
        <w:t xml:space="preserve"> </w:t>
      </w:r>
      <w:r>
        <w:rPr>
          <w:rStyle w:val="DefaultParagraphFont"/>
          <w:rFonts w:ascii="VMFABT+æ¹æ­£ä»¿å®_GBK" w:hAnsi="VMFABT+æ¹æ­£ä»¿å®_GBK" w:eastAsiaTheme="minorHAnsi" w:cs="VMFABT+æ¹æ­£ä»¿å®_GBK"/>
          <w:color w:val="000000"/>
          <w:spacing w:val="0"/>
          <w:sz w:val="32"/>
        </w:rPr>
        <w:t>号</w:t>
      </w:r>
    </w:p>
    <w:p>
      <w:pPr>
        <w:pStyle w:val="Normal0"/>
        <w:spacing w:before="1235" w:after="0" w:line="600" w:lineRule="exact"/>
        <w:ind w:left="216" w:right="1516" w:firstLine="2530"/>
        <w:jc w:val="left"/>
        <w:rPr>
          <w:rStyle w:val="DefaultParagraphFont"/>
          <w:rFonts w:ascii="FAKVPQ+æ¹æ­£å°æ�å®_GBK" w:eastAsiaTheme="minorHAnsi" w:hAnsiTheme="minorHAnsi" w:cstheme="minorBidi"/>
          <w:color w:val="000000"/>
          <w:spacing w:val="0"/>
          <w:sz w:val="44"/>
        </w:rPr>
      </w:pPr>
      <w:r>
        <w:rPr>
          <w:rStyle w:val="DefaultParagraphFont"/>
          <w:rFonts w:ascii="FAKVPQ+æ¹æ­£å°æ�å®_GBK" w:hAnsi="FAKVPQ+æ¹æ­£å°æ�å®_GBK" w:eastAsiaTheme="minorHAnsi" w:cs="FAKVPQ+æ¹æ­£å°æ�å®_GBK"/>
          <w:color w:val="000000"/>
          <w:spacing w:val="0"/>
          <w:sz w:val="44"/>
        </w:rPr>
        <w:t xml:space="preserve">重庆市教育委员会 </w:t>
      </w:r>
      <w:r>
        <w:rPr>
          <w:rStyle w:val="DefaultParagraphFont"/>
          <w:rFonts w:ascii="FAKVPQ+æ¹æ­£å°æ�å®_GBK" w:hAnsi="FAKVPQ+æ¹æ­£å°æ�å®_GBK" w:eastAsiaTheme="minorHAnsi" w:cs="FAKVPQ+æ¹æ­£å°æ�å®_GBK"/>
          <w:color w:val="000000"/>
          <w:spacing w:val="0"/>
          <w:sz w:val="44"/>
        </w:rPr>
        <w:t>关于印发重庆市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"/>
          <w:sz w:val="44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44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44"/>
        </w:rPr>
        <w:t xml:space="preserve"> </w:t>
      </w:r>
      <w:r>
        <w:rPr>
          <w:rStyle w:val="DefaultParagraphFont"/>
          <w:rFonts w:ascii="FAKVPQ+æ¹æ­£å°æ�å®_GBK" w:hAnsi="FAKVPQ+æ¹æ­£å°æ�å®_GBK" w:eastAsiaTheme="minorHAnsi" w:cs="FAKVPQ+æ¹æ­£å°æ�å®_GBK"/>
          <w:color w:val="000000"/>
          <w:spacing w:val="0"/>
          <w:sz w:val="44"/>
        </w:rPr>
        <w:t>年全民终身学习活动周</w:t>
      </w:r>
    </w:p>
    <w:p>
      <w:pPr>
        <w:pStyle w:val="Normal0"/>
        <w:spacing w:before="86" w:after="0" w:line="514" w:lineRule="exact"/>
        <w:ind w:left="2967" w:right="0" w:firstLine="0"/>
        <w:jc w:val="left"/>
        <w:rPr>
          <w:rStyle w:val="DefaultParagraphFont"/>
          <w:rFonts w:ascii="FAKVPQ+æ¹æ­£å°æ�å®_GBK" w:eastAsiaTheme="minorHAnsi" w:hAnsiTheme="minorHAnsi" w:cstheme="minorBidi"/>
          <w:color w:val="000000"/>
          <w:spacing w:val="0"/>
          <w:sz w:val="44"/>
        </w:rPr>
      </w:pPr>
      <w:r>
        <w:rPr>
          <w:rStyle w:val="DefaultParagraphFont"/>
          <w:rFonts w:ascii="FAKVPQ+æ¹æ­£å°æ�å®_GBK" w:hAnsi="FAKVPQ+æ¹æ­£å°æ�å®_GBK" w:eastAsiaTheme="minorHAnsi" w:cs="FAKVPQ+æ¹æ­£å°æ�å®_GBK"/>
          <w:color w:val="000000"/>
          <w:spacing w:val="0"/>
          <w:sz w:val="44"/>
        </w:rPr>
        <w:t>实施方案的通知</w:t>
      </w:r>
    </w:p>
    <w:p>
      <w:pPr>
        <w:pStyle w:val="Normal0"/>
        <w:spacing w:before="789" w:after="0" w:line="377" w:lineRule="exact"/>
        <w:ind w:left="0" w:right="0" w:firstLine="0"/>
        <w:jc w:val="left"/>
        <w:rPr>
          <w:rStyle w:val="DefaultParagraphFont"/>
          <w:rFonts w:ascii="FWIVKS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-7"/>
          <w:sz w:val="32"/>
        </w:rPr>
        <w:t>各区县（自治县）教委（教育局、公共服务局）：</w:t>
      </w:r>
    </w:p>
    <w:p>
      <w:pPr>
        <w:pStyle w:val="Normal0"/>
        <w:spacing w:before="206" w:after="0" w:line="385" w:lineRule="exact"/>
        <w:ind w:left="641" w:right="0" w:firstLine="0"/>
        <w:jc w:val="left"/>
        <w:rPr>
          <w:rStyle w:val="DefaultParagraphFont"/>
          <w:rFonts w:ascii="FWIVKS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-9"/>
          <w:sz w:val="32"/>
        </w:rPr>
        <w:t>现将《重庆市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0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-3"/>
          <w:sz w:val="32"/>
        </w:rPr>
        <w:t>年全民终身学习活动周实施方案》印发给</w:t>
      </w:r>
    </w:p>
    <w:p>
      <w:pPr>
        <w:pStyle w:val="Normal0"/>
        <w:spacing w:before="224" w:after="0" w:line="377" w:lineRule="exact"/>
        <w:ind w:left="0" w:right="0" w:firstLine="0"/>
        <w:jc w:val="left"/>
        <w:rPr>
          <w:rStyle w:val="DefaultParagraphFont"/>
          <w:rFonts w:ascii="FWIVKS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0"/>
          <w:sz w:val="32"/>
        </w:rPr>
        <w:t>你们，请结合本地实际，认真组织实施。</w:t>
      </w:r>
    </w:p>
    <w:p>
      <w:pPr>
        <w:pStyle w:val="Normal0"/>
        <w:spacing w:before="1423" w:after="0" w:line="377" w:lineRule="exact"/>
        <w:ind w:left="5216" w:right="0" w:firstLine="0"/>
        <w:jc w:val="left"/>
        <w:rPr>
          <w:rStyle w:val="DefaultParagraphFont"/>
          <w:rFonts w:ascii="FWIVKS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0"/>
          <w:sz w:val="32"/>
        </w:rPr>
        <w:t>重庆市教育委员会</w:t>
      </w:r>
    </w:p>
    <w:p>
      <w:pPr>
        <w:pStyle w:val="Normal0"/>
        <w:spacing w:before="206" w:after="0" w:line="385" w:lineRule="exact"/>
        <w:ind w:left="5281" w:right="0" w:firstLine="0"/>
        <w:jc w:val="left"/>
        <w:rPr>
          <w:rStyle w:val="DefaultParagraphFont"/>
          <w:rFonts w:ascii="FWIVKS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32"/>
        </w:rPr>
        <w:t xml:space="preserve"> </w:t>
      </w: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0"/>
          <w:sz w:val="32"/>
        </w:rPr>
        <w:t>年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9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 xml:space="preserve"> </w:t>
      </w: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0"/>
          <w:sz w:val="32"/>
        </w:rPr>
        <w:t>月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28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3"/>
          <w:sz w:val="32"/>
        </w:rPr>
        <w:t xml:space="preserve"> </w:t>
      </w: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0"/>
          <w:sz w:val="32"/>
        </w:rPr>
        <w:t>日</w:t>
      </w:r>
    </w:p>
    <w:p>
      <w:pPr>
        <w:pStyle w:val="Normal0"/>
        <w:spacing w:before="223" w:after="0" w:line="377" w:lineRule="exact"/>
        <w:ind w:left="641" w:right="0" w:firstLine="0"/>
        <w:jc w:val="left"/>
        <w:rPr>
          <w:rStyle w:val="DefaultParagraphFont"/>
          <w:rFonts w:ascii="FWIVKS+æ¹æ­£æ¥·ä½_GBK" w:eastAsiaTheme="minorHAnsi" w:hAnsiTheme="minorHAnsi" w:cstheme="minorBidi"/>
          <w:color w:val="000000"/>
          <w:spacing w:val="0"/>
          <w:sz w:val="32"/>
        </w:rPr>
        <w:sectPr>
          <w:pgSz w:w="11900" w:h="16820"/>
          <w:pgMar w:top="3362" w:right="100" w:bottom="0" w:left="1448" w:header="720" w:footer="720" w:gutter="0"/>
          <w:pgNumType w:start="1"/>
          <w:cols w:sep="0" w:space="720"/>
          <w:docGrid w:linePitch="1"/>
        </w:sectPr>
      </w:pPr>
      <w:r>
        <w:rPr>
          <w:rStyle w:val="DefaultParagraphFont"/>
          <w:rFonts w:ascii="FWIVKS+æ¹æ­£æ¥·ä½_GBK" w:hAnsi="FWIVKS+æ¹æ­£æ¥·ä½_GBK" w:eastAsiaTheme="minorHAnsi" w:cs="FWIVKS+æ¹æ­£æ¥·ä½_GBK"/>
          <w:color w:val="000000"/>
          <w:spacing w:val="0"/>
          <w:sz w:val="32"/>
        </w:rPr>
        <w:t>（此件依申请公开）</w:t>
      </w:r>
    </w:p>
    <w:p>
      <w:pPr>
        <w:pStyle w:val="Normal1"/>
        <w:spacing w:before="0" w:after="0" w:line="527" w:lineRule="exact"/>
        <w:ind w:left="216" w:right="0" w:firstLine="0"/>
        <w:jc w:val="left"/>
        <w:rPr>
          <w:rStyle w:val="DefaultParagraphFont"/>
          <w:rFonts w:ascii="DUMVKN+æ¹æ­£å°æ�å®_GBK" w:eastAsiaTheme="minorHAnsi" w:hAnsiTheme="minorHAnsi" w:cstheme="minorBidi"/>
          <w:color w:val="000000"/>
          <w:spacing w:val="0"/>
          <w:sz w:val="44"/>
        </w:rPr>
      </w:pPr>
      <w:r>
        <w:rPr>
          <w:rStyle w:val="DefaultParagraphFont"/>
          <w:rFonts w:ascii="DUMVKN+æ¹æ­£å°æ�å®_GBK" w:hAnsi="DUMVKN+æ¹æ­£å°æ�å®_GBK" w:eastAsiaTheme="minorHAnsi" w:cs="DUMVKN+æ¹æ­£å°æ�å®_GBK"/>
          <w:color w:val="000000"/>
          <w:spacing w:val="0"/>
          <w:sz w:val="44"/>
        </w:rPr>
        <w:t>重庆市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"/>
          <w:sz w:val="44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44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44"/>
        </w:rPr>
        <w:t xml:space="preserve"> </w:t>
      </w:r>
      <w:r>
        <w:rPr>
          <w:rStyle w:val="DefaultParagraphFont"/>
          <w:rFonts w:ascii="DUMVKN+æ¹æ­£å°æ�å®_GBK" w:hAnsi="DUMVKN+æ¹æ­£å°æ�å®_GBK" w:eastAsiaTheme="minorHAnsi" w:cs="DUMVKN+æ¹æ­£å°æ�å®_GBK"/>
          <w:color w:val="000000"/>
          <w:spacing w:val="0"/>
          <w:sz w:val="44"/>
        </w:rPr>
        <w:t>年全民终身学习活动周实施方案</w:t>
      </w:r>
    </w:p>
    <w:p>
      <w:pPr>
        <w:pStyle w:val="Normal1"/>
        <w:spacing w:before="771" w:after="0" w:line="385" w:lineRule="exact"/>
        <w:ind w:left="641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根据《教育部办公厅关于举办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2021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年全民终身学习活动周的</w:t>
      </w:r>
    </w:p>
    <w:p>
      <w:pPr>
        <w:pStyle w:val="Normal1"/>
        <w:spacing w:before="206" w:after="0" w:line="385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-23"/>
          <w:sz w:val="32"/>
        </w:rPr>
        <w:t>通知》（教职成厅〔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-22"/>
          <w:sz w:val="32"/>
        </w:rPr>
        <w:t>〕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-3"/>
          <w:sz w:val="32"/>
        </w:rPr>
        <w:t>号）要求，为加快构建服务全民终身</w:t>
      </w:r>
    </w:p>
    <w:p>
      <w:pPr>
        <w:pStyle w:val="Normal1"/>
        <w:spacing w:before="223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学习的教育体系，根据疫情防控要求，结合重庆实际，特制定本</w:t>
      </w:r>
    </w:p>
    <w:p>
      <w:pPr>
        <w:pStyle w:val="Normal1"/>
        <w:spacing w:before="224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方案。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EBAESF+æ¹æ­£é»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EBAESF+æ¹æ­£é»ä½_GBK" w:hAnsi="EBAESF+æ¹æ­£é»ä½_GBK" w:eastAsiaTheme="minorHAnsi" w:cs="EBAESF+æ¹æ­£é»ä½_GBK"/>
          <w:color w:val="000000"/>
          <w:spacing w:val="0"/>
          <w:sz w:val="32"/>
        </w:rPr>
        <w:t>一、指导思想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深入贯彻落实党的十九大和十九届二中、三中、四中、五中</w:t>
      </w:r>
    </w:p>
    <w:p>
      <w:pPr>
        <w:pStyle w:val="Normal1"/>
        <w:spacing w:before="223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全会精神，贯彻落实习近平总书记关于教育的重要论述，推动实</w:t>
      </w:r>
    </w:p>
    <w:p>
      <w:pPr>
        <w:pStyle w:val="Normal1"/>
        <w:spacing w:before="223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-4"/>
          <w:sz w:val="32"/>
        </w:rPr>
        <w:t>现“构建服务全民终身学习的教育体系”“建设高质量教育体系”</w:t>
      </w:r>
    </w:p>
    <w:p>
      <w:pPr>
        <w:pStyle w:val="Normal1"/>
        <w:spacing w:before="206" w:after="0" w:line="385" w:lineRule="exact"/>
        <w:ind w:left="0" w:right="0" w:firstLine="0"/>
        <w:jc w:val="left"/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-21"/>
          <w:sz w:val="32"/>
        </w:rPr>
        <w:t>“建设学习型社会”“建成教育强国”等奋斗目标，根据教育部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</w:p>
    <w:p>
      <w:pPr>
        <w:pStyle w:val="Normal1"/>
        <w:spacing w:before="206" w:after="0" w:line="385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年工作要点精神和新冠肺炎疫情防控有关要求，围绕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3"/>
          <w:sz w:val="32"/>
        </w:rPr>
        <w:t>年全民</w:t>
      </w:r>
    </w:p>
    <w:p>
      <w:pPr>
        <w:pStyle w:val="Normal1"/>
        <w:spacing w:before="223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终身学习活动周主题，推动全市社会各界积极参与全民终身学习</w:t>
      </w:r>
    </w:p>
    <w:p>
      <w:pPr>
        <w:pStyle w:val="Normal1"/>
        <w:spacing w:before="223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活动，加强学习型城市建设。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EBAESF+æ¹æ­£é»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EBAESF+æ¹æ­£é»ä½_GBK" w:hAnsi="EBAESF+æ¹æ­£é»ä½_GBK" w:eastAsiaTheme="minorHAnsi" w:cs="EBAESF+æ¹æ­£é»ä½_GBK"/>
          <w:color w:val="000000"/>
          <w:spacing w:val="0"/>
          <w:sz w:val="32"/>
        </w:rPr>
        <w:t>二、活动主题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庆建党百年华诞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39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谱终身学习新篇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EBAESF+æ¹æ­£é»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EBAESF+æ¹æ­£é»ä½_GBK" w:hAnsi="EBAESF+æ¹æ­£é»ä½_GBK" w:eastAsiaTheme="minorHAnsi" w:cs="EBAESF+æ¹æ­£é»ä½_GBK"/>
          <w:color w:val="000000"/>
          <w:spacing w:val="0"/>
          <w:sz w:val="32"/>
        </w:rPr>
        <w:t>三、活动时间</w:t>
      </w:r>
    </w:p>
    <w:p>
      <w:pPr>
        <w:pStyle w:val="Normal1"/>
        <w:spacing w:before="206" w:after="0" w:line="385" w:lineRule="exact"/>
        <w:ind w:left="641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年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1"/>
          <w:sz w:val="32"/>
        </w:rPr>
        <w:t>11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1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月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EBAESF+æ¹æ­£é»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EBAESF+æ¹æ­£é»ä½_GBK" w:hAnsi="EBAESF+æ¹æ­£é»ä½_GBK" w:eastAsiaTheme="minorHAnsi" w:cs="EBAESF+æ¹æ­£é»ä½_GBK"/>
          <w:color w:val="000000"/>
          <w:spacing w:val="0"/>
          <w:sz w:val="32"/>
        </w:rPr>
        <w:t>四、组织机构</w:t>
      </w:r>
    </w:p>
    <w:p>
      <w:pPr>
        <w:pStyle w:val="Normal1"/>
        <w:spacing w:before="206" w:after="0" w:line="385" w:lineRule="exact"/>
        <w:ind w:left="641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成立重庆市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-6"/>
          <w:sz w:val="32"/>
        </w:rPr>
        <w:t>年全民终身学习活动周活动领导小组，组成</w:t>
      </w:r>
    </w:p>
    <w:p>
      <w:pPr>
        <w:pStyle w:val="Normal1"/>
        <w:spacing w:before="223" w:after="0" w:line="377" w:lineRule="exact"/>
        <w:ind w:left="0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人员名单如下：</w:t>
      </w:r>
    </w:p>
    <w:p>
      <w:pPr>
        <w:pStyle w:val="Normal1"/>
        <w:spacing w:before="223" w:after="0" w:line="377" w:lineRule="exact"/>
        <w:ind w:left="641" w:right="0" w:firstLine="0"/>
        <w:jc w:val="left"/>
        <w:rPr>
          <w:rStyle w:val="DefaultParagraphFont"/>
          <w:rFonts w:ascii="QSEBST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组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38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2"/>
          <w:sz w:val="32"/>
        </w:rPr>
        <w:t>长：黄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37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政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397"/>
          <w:sz w:val="32"/>
        </w:rPr>
        <w:t xml:space="preserve"> </w:t>
      </w:r>
      <w:r>
        <w:rPr>
          <w:rStyle w:val="DefaultParagraphFont"/>
          <w:rFonts w:ascii="QSEBST+æ¹æ­£ä»¿å®_GBK" w:hAnsi="QSEBST+æ¹æ­£ä»¿å®_GBK" w:eastAsiaTheme="minorHAnsi" w:cs="QSEBST+æ¹æ­£ä»¿å®_GBK"/>
          <w:color w:val="000000"/>
          <w:spacing w:val="0"/>
          <w:sz w:val="32"/>
        </w:rPr>
        <w:t>市委教育工委书记、市教委主任</w:t>
      </w:r>
    </w:p>
    <w:p>
      <w:pPr>
        <w:pStyle w:val="Normal1"/>
        <w:spacing w:before="102" w:after="0" w:line="291" w:lineRule="exact"/>
        <w:ind w:left="281" w:right="0" w:firstLine="0"/>
        <w:jc w:val="left"/>
        <w:rPr>
          <w:rStyle w:val="DefaultParagraphFont"/>
          <w:rFonts w:ascii="WDRKLK+å®ä½" w:eastAsiaTheme="minorHAnsi" w:hAnsiTheme="minorHAnsi" w:cstheme="minorBidi"/>
          <w:color w:val="000000"/>
          <w:spacing w:val="0"/>
          <w:sz w:val="28"/>
        </w:rPr>
        <w:sectPr>
          <w:pgSz w:w="11900" w:h="16820"/>
          <w:pgMar w:top="2055" w:right="100" w:bottom="0" w:left="1448" w:header="720" w:footer="720" w:gutter="0"/>
          <w:pgNumType w:start="1"/>
          <w:cols w:sep="0" w:space="720"/>
          <w:docGrid w:linePitch="1"/>
        </w:sectPr>
      </w:pPr>
      <w:r>
        <w:rPr>
          <w:rStyle w:val="DefaultParagraphFont"/>
          <w:rFonts w:ascii="WDRKLK+å®ä½" w:eastAsiaTheme="minorHAnsi" w:hAnsiTheme="minorHAnsi" w:cstheme="minorBidi"/>
          <w:color w:val="000000"/>
          <w:spacing w:val="0"/>
          <w:sz w:val="28"/>
        </w:rPr>
        <w:t>-</w:t>
      </w:r>
      <w:r>
        <w:rPr>
          <w:rStyle w:val="DefaultParagraphFont"/>
          <w:rFonts w:ascii="WDRKLK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WDRKLK+å®ä½" w:eastAsiaTheme="minorHAnsi" w:hAnsiTheme="minorHAnsi" w:cstheme="minorBidi"/>
          <w:color w:val="000000"/>
          <w:spacing w:val="0"/>
          <w:sz w:val="28"/>
        </w:rPr>
        <w:t>2</w:t>
      </w:r>
      <w:r>
        <w:rPr>
          <w:rStyle w:val="DefaultParagraphFont"/>
          <w:rFonts w:ascii="WDRKLK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WDRKLK+å®ä½" w:eastAsiaTheme="minorHAnsi" w:hAnsiTheme="minorHAnsi" w:cstheme="minorBidi"/>
          <w:color w:val="000000"/>
          <w:spacing w:val="0"/>
          <w:sz w:val="28"/>
        </w:rPr>
        <w:t>-</w:t>
      </w:r>
    </w:p>
    <w:p>
      <w:pPr>
        <w:pStyle w:val="Normal2"/>
        <w:spacing w:before="0" w:after="0" w:line="377" w:lineRule="exact"/>
        <w:ind w:left="631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副组长：邓沁泉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398"/>
          <w:sz w:val="32"/>
        </w:rPr>
        <w:t xml:space="preserve"> </w:t>
      </w: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市委教育工委委员、市教委副主任</w:t>
      </w:r>
    </w:p>
    <w:p>
      <w:pPr>
        <w:pStyle w:val="Normal2"/>
        <w:spacing w:before="223" w:after="0" w:line="377" w:lineRule="exact"/>
        <w:ind w:left="1908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刘昌雄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396"/>
          <w:sz w:val="32"/>
        </w:rPr>
        <w:t xml:space="preserve"> </w:t>
      </w: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重庆开放大学副校长</w:t>
      </w:r>
    </w:p>
    <w:p>
      <w:pPr>
        <w:pStyle w:val="Normal2"/>
        <w:spacing w:before="223" w:after="0" w:line="377" w:lineRule="exact"/>
        <w:ind w:left="641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领导小组下设办公室。市教委职成教处处长吴岚任办公室主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任，重庆开放大学终身教育中心主任向宇任办公室副主任，市教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委职成教处、重庆开放大学终身教育中心相关工作人员为办公室</w:t>
      </w:r>
    </w:p>
    <w:p>
      <w:pPr>
        <w:pStyle w:val="Normal2"/>
        <w:spacing w:before="224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成员。</w:t>
      </w:r>
    </w:p>
    <w:p>
      <w:pPr>
        <w:pStyle w:val="Normal2"/>
        <w:spacing w:before="223" w:after="0" w:line="377" w:lineRule="exact"/>
        <w:ind w:left="641" w:right="0" w:firstLine="0"/>
        <w:jc w:val="left"/>
        <w:rPr>
          <w:rStyle w:val="DefaultParagraphFont"/>
          <w:rFonts w:ascii="CFMJRQ+æ¹æ­£é»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FMJRQ+æ¹æ­£é»ä½_GBK" w:hAnsi="CFMJRQ+æ¹æ­£é»ä½_GBK" w:eastAsiaTheme="minorHAnsi" w:cs="CFMJRQ+æ¹æ­£é»ä½_GBK"/>
          <w:color w:val="000000"/>
          <w:spacing w:val="0"/>
          <w:sz w:val="32"/>
        </w:rPr>
        <w:t>五、主要活动</w:t>
      </w:r>
    </w:p>
    <w:p>
      <w:pPr>
        <w:pStyle w:val="Normal2"/>
        <w:spacing w:before="223" w:after="0" w:line="377" w:lineRule="exact"/>
        <w:ind w:left="643" w:right="0" w:firstLine="0"/>
        <w:jc w:val="left"/>
        <w:rPr>
          <w:rStyle w:val="DefaultParagraphFont"/>
          <w:rFonts w:ascii="JFESMI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JFESMI+æ¹æ­£æ¥·ä½_GBK" w:hAnsi="JFESMI+æ¹æ­£æ¥·ä½_GBK" w:eastAsiaTheme="minorHAnsi" w:cs="JFESMI+æ¹æ­£æ¥·ä½_GBK"/>
          <w:color w:val="000000"/>
          <w:spacing w:val="1"/>
          <w:sz w:val="32"/>
        </w:rPr>
        <w:t>（一）持续推进线上线下终身学习</w:t>
      </w:r>
    </w:p>
    <w:p>
      <w:pPr>
        <w:pStyle w:val="Normal2"/>
        <w:spacing w:before="223" w:after="0" w:line="377" w:lineRule="exact"/>
        <w:ind w:left="641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针对群众多样化、个性化的终身学习需求，围绕职业技能培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训、全民健康、老年人运用智能技术教育培训等主题，广泛开展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线上线下相结合的讲座、培训、观摩、座谈等多种形式的教育培</w:t>
      </w:r>
    </w:p>
    <w:p>
      <w:pPr>
        <w:pStyle w:val="Normal2"/>
        <w:spacing w:before="224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训、学习宣传活动、文化艺术活动和学习服务，组织广大从业人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员、社区居民、老年人群参加全民终身学习。在总开幕式期间连</w:t>
      </w:r>
    </w:p>
    <w:p>
      <w:pPr>
        <w:pStyle w:val="Normal2"/>
        <w:spacing w:before="206" w:after="0" w:line="385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续推出为期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30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6"/>
          <w:sz w:val="32"/>
        </w:rPr>
        <w:t xml:space="preserve"> </w:t>
      </w: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周的系列活动，包括职工教育与人才发展、乡村振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兴与可持续发展、学习型城市（乡村）建设、全民终身学习理论</w:t>
      </w:r>
    </w:p>
    <w:p>
      <w:pPr>
        <w:pStyle w:val="Normal2"/>
        <w:spacing w:before="206" w:after="0" w:line="385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与实践、互联网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+</w:t>
      </w: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0"/>
          <w:sz w:val="32"/>
        </w:rPr>
        <w:t>全民学习等主题。</w:t>
      </w:r>
    </w:p>
    <w:p>
      <w:pPr>
        <w:pStyle w:val="Normal2"/>
        <w:spacing w:before="223" w:after="0" w:line="377" w:lineRule="exact"/>
        <w:ind w:left="643" w:right="0" w:firstLine="0"/>
        <w:jc w:val="left"/>
        <w:rPr>
          <w:rStyle w:val="DefaultParagraphFont"/>
          <w:rFonts w:ascii="JFESMI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JFESMI+æ¹æ­£æ¥·ä½_GBK" w:hAnsi="JFESMI+æ¹æ­£æ¥·ä½_GBK" w:eastAsiaTheme="minorHAnsi" w:cs="JFESMI+æ¹æ­£æ¥·ä½_GBK"/>
          <w:color w:val="000000"/>
          <w:spacing w:val="1"/>
          <w:sz w:val="32"/>
        </w:rPr>
        <w:t>（二）向社区开放学校和教育培训机构的学习资源</w:t>
      </w:r>
    </w:p>
    <w:p>
      <w:pPr>
        <w:pStyle w:val="Normal2"/>
        <w:spacing w:before="224" w:after="0" w:line="377" w:lineRule="exact"/>
        <w:ind w:left="641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-10"/>
          <w:sz w:val="32"/>
        </w:rPr>
        <w:t>倡导“职继协同”“院校融入”，服务全民终身学习。各区县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教委、社区学院结合各类学习者的不同需求，协调组织有条件的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普通高校、职业院校、开放大学、社区学校、老年大学、科普学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校和其他社会教育机构积极参与活动周，充分利用开放数字化学</w:t>
      </w:r>
    </w:p>
    <w:p>
      <w:pPr>
        <w:pStyle w:val="Normal2"/>
        <w:spacing w:before="223" w:after="0" w:line="377" w:lineRule="exact"/>
        <w:ind w:left="0" w:right="0" w:firstLine="0"/>
        <w:jc w:val="left"/>
        <w:rPr>
          <w:rStyle w:val="DefaultParagraphFont"/>
          <w:rFonts w:ascii="CBQVCA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CBQVCA+æ¹æ­£ä»¿å®_GBK" w:hAnsi="CBQVCA+æ¹æ­£ä»¿å®_GBK" w:eastAsiaTheme="minorHAnsi" w:cs="CBQVCA+æ¹æ­£ä»¿å®_GBK"/>
          <w:color w:val="000000"/>
          <w:spacing w:val="2"/>
          <w:sz w:val="32"/>
        </w:rPr>
        <w:t>习资源，发挥设备设施、教学资源、师资优势，开展线上线下结</w:t>
      </w:r>
    </w:p>
    <w:p>
      <w:pPr>
        <w:pStyle w:val="Normal2"/>
        <w:spacing w:before="102" w:after="0" w:line="291" w:lineRule="exact"/>
        <w:ind w:left="8025" w:right="0" w:firstLine="0"/>
        <w:jc w:val="left"/>
        <w:rPr>
          <w:rStyle w:val="DefaultParagraphFont"/>
          <w:rFonts w:ascii="VTPBWL+å®ä½" w:eastAsiaTheme="minorHAnsi" w:hAnsiTheme="minorHAnsi" w:cstheme="minorBidi"/>
          <w:color w:val="000000"/>
          <w:spacing w:val="0"/>
          <w:sz w:val="28"/>
        </w:rPr>
        <w:sectPr>
          <w:pgSz w:w="11900" w:h="16820"/>
          <w:pgMar w:top="2171" w:right="100" w:bottom="0" w:left="1448" w:header="720" w:footer="720" w:gutter="0"/>
          <w:pgNumType w:start="1"/>
          <w:cols w:sep="0" w:space="720"/>
          <w:docGrid w:linePitch="1"/>
        </w:sectPr>
      </w:pPr>
      <w:r>
        <w:rPr>
          <w:rStyle w:val="DefaultParagraphFont"/>
          <w:rFonts w:ascii="VTPBWL+å®ä½" w:eastAsiaTheme="minorHAnsi" w:hAnsiTheme="minorHAnsi" w:cstheme="minorBidi"/>
          <w:color w:val="000000"/>
          <w:spacing w:val="0"/>
          <w:sz w:val="28"/>
        </w:rPr>
        <w:t>-</w:t>
      </w:r>
      <w:r>
        <w:rPr>
          <w:rStyle w:val="DefaultParagraphFont"/>
          <w:rFonts w:ascii="VTPBWL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VTPBWL+å®ä½" w:eastAsiaTheme="minorHAnsi" w:hAnsiTheme="minorHAnsi" w:cstheme="minorBidi"/>
          <w:color w:val="000000"/>
          <w:spacing w:val="0"/>
          <w:sz w:val="28"/>
        </w:rPr>
        <w:t>3</w:t>
      </w:r>
      <w:r>
        <w:rPr>
          <w:rStyle w:val="DefaultParagraphFont"/>
          <w:rFonts w:ascii="VTPBWL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VTPBWL+å®ä½" w:eastAsiaTheme="minorHAnsi" w:hAnsiTheme="minorHAnsi" w:cstheme="minorBidi"/>
          <w:color w:val="000000"/>
          <w:spacing w:val="0"/>
          <w:sz w:val="28"/>
        </w:rPr>
        <w:t>-</w:t>
      </w:r>
    </w:p>
    <w:p>
      <w:pPr>
        <w:pStyle w:val="Normal3"/>
        <w:spacing w:before="0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0"/>
          <w:sz w:val="32"/>
        </w:rPr>
        <w:t>合的教育培训和学习服务活动。</w:t>
      </w:r>
    </w:p>
    <w:p>
      <w:pPr>
        <w:pStyle w:val="Normal3"/>
        <w:spacing w:before="223" w:after="0" w:line="377" w:lineRule="exact"/>
        <w:ind w:left="643" w:right="0" w:firstLine="0"/>
        <w:jc w:val="left"/>
        <w:rPr>
          <w:rStyle w:val="DefaultParagraphFont"/>
          <w:rFonts w:ascii="OPCQPU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OPCQPU+æ¹æ­£æ¥·ä½_GBK" w:hAnsi="OPCQPU+æ¹æ­£æ¥·ä½_GBK" w:eastAsiaTheme="minorHAnsi" w:cs="OPCQPU+æ¹æ­£æ¥·ä½_GBK"/>
          <w:color w:val="000000"/>
          <w:spacing w:val="1"/>
          <w:sz w:val="32"/>
        </w:rPr>
        <w:t>（三）强化社区教育和老年教育资源共享功能</w:t>
      </w:r>
    </w:p>
    <w:p>
      <w:pPr>
        <w:pStyle w:val="Normal3"/>
        <w:spacing w:before="223" w:after="0" w:line="377" w:lineRule="exact"/>
        <w:ind w:left="641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充分发挥图书馆、科技馆、文化馆、博物馆、市级市民终身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学习体验基地等公共资源作用开展全民终身学习相关活动，形成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社会资源共享机制。组织各类学校、教育培训机构等积极参与社</w:t>
      </w:r>
    </w:p>
    <w:p>
      <w:pPr>
        <w:pStyle w:val="Normal3"/>
        <w:spacing w:before="224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区（老年）教育资源互联互通与共建共享，扩大优质教育资源供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给，着力提升同农村地区、民族地区之间的优质资源共享水平。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活动周期间，因地制宜，面向企业职工、现代服务业员工、进城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农民工、退役军人、高素质农民、城乡社区居民、老年人群、成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人继续教育工作者等举办各类线上大讲堂，努力拓宽活动周的覆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0"/>
          <w:sz w:val="32"/>
        </w:rPr>
        <w:t>盖面、参与度。</w:t>
      </w:r>
    </w:p>
    <w:p>
      <w:pPr>
        <w:pStyle w:val="Normal3"/>
        <w:spacing w:before="224" w:after="0" w:line="377" w:lineRule="exact"/>
        <w:ind w:left="643" w:right="0" w:firstLine="0"/>
        <w:jc w:val="left"/>
        <w:rPr>
          <w:rStyle w:val="DefaultParagraphFont"/>
          <w:rFonts w:ascii="OPCQPU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OPCQPU+æ¹æ­£æ¥·ä½_GBK" w:hAnsi="OPCQPU+æ¹æ­£æ¥·ä½_GBK" w:eastAsiaTheme="minorHAnsi" w:cs="OPCQPU+æ¹æ­£æ¥·ä½_GBK"/>
          <w:color w:val="000000"/>
          <w:spacing w:val="1"/>
          <w:sz w:val="32"/>
        </w:rPr>
        <w:t>（四）线上线下互动，推动全民阅读学习</w:t>
      </w:r>
    </w:p>
    <w:p>
      <w:pPr>
        <w:pStyle w:val="Normal3"/>
        <w:spacing w:before="223" w:after="0" w:line="377" w:lineRule="exact"/>
        <w:ind w:left="641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持续开展书香社区、书香之家、读书之城、好书推荐、好书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诵读、书友会、智能学习等线上线下活动。广泛开展微信读书、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数字化阅读等活动，采用线上线下互动等多种活动方式，广泛组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织社区居民积极参加读书活动，营造全民参与、全民阅读的浓厚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0"/>
          <w:sz w:val="32"/>
        </w:rPr>
        <w:t>氛围。加大在民族地区传承中华优秀传统文化的阅读活动力度。</w:t>
      </w:r>
    </w:p>
    <w:p>
      <w:pPr>
        <w:pStyle w:val="Normal3"/>
        <w:spacing w:before="224" w:after="0" w:line="377" w:lineRule="exact"/>
        <w:ind w:left="643" w:right="0" w:firstLine="0"/>
        <w:jc w:val="left"/>
        <w:rPr>
          <w:rStyle w:val="DefaultParagraphFont"/>
          <w:rFonts w:ascii="OPCQPU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OPCQPU+æ¹æ­£æ¥·ä½_GBK" w:hAnsi="OPCQPU+æ¹æ­£æ¥·ä½_GBK" w:eastAsiaTheme="minorHAnsi" w:cs="OPCQPU+æ¹æ­£æ¥·ä½_GBK"/>
          <w:color w:val="000000"/>
          <w:spacing w:val="1"/>
          <w:sz w:val="32"/>
        </w:rPr>
        <w:t>（五）开展“智慧助老”专题宣传展示活动</w:t>
      </w:r>
    </w:p>
    <w:p>
      <w:pPr>
        <w:pStyle w:val="Normal3"/>
        <w:spacing w:before="223" w:after="0" w:line="377" w:lineRule="exact"/>
        <w:ind w:left="641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贯彻落实《国务院办公厅印发关于切实解决老年人运用智能</w:t>
      </w:r>
    </w:p>
    <w:p>
      <w:pPr>
        <w:pStyle w:val="Normal3"/>
        <w:spacing w:before="206" w:after="0" w:line="385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-8"/>
          <w:sz w:val="32"/>
        </w:rPr>
        <w:t>技术困难实施方案的通知》（国办发〔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2020</w:t>
      </w: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4"/>
          <w:sz w:val="32"/>
        </w:rPr>
        <w:t>〕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>45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3"/>
          <w:sz w:val="32"/>
        </w:rPr>
        <w:t xml:space="preserve"> </w:t>
      </w: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号）精神，按照</w:t>
      </w:r>
    </w:p>
    <w:p>
      <w:pPr>
        <w:pStyle w:val="Normal3"/>
        <w:spacing w:before="223" w:after="0" w:line="377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《教育部办公厅关于广泛开展老年人运用智能技术教育培训的通</w:t>
      </w:r>
    </w:p>
    <w:p>
      <w:pPr>
        <w:pStyle w:val="Normal3"/>
        <w:spacing w:before="206" w:after="0" w:line="385" w:lineRule="exact"/>
        <w:ind w:left="0" w:right="0" w:firstLine="0"/>
        <w:jc w:val="left"/>
        <w:rPr>
          <w:rStyle w:val="DefaultParagraphFont"/>
          <w:rFonts w:ascii="WJTMBV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-16"/>
          <w:sz w:val="32"/>
        </w:rPr>
        <w:t>知》（教职成厅函〔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4"/>
          <w:sz w:val="32"/>
        </w:rPr>
        <w:t>〕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>15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3"/>
          <w:sz w:val="32"/>
        </w:rPr>
        <w:t xml:space="preserve"> </w:t>
      </w:r>
      <w:r>
        <w:rPr>
          <w:rStyle w:val="DefaultParagraphFont"/>
          <w:rFonts w:ascii="WJTMBV+æ¹æ­£ä»¿å®_GBK" w:hAnsi="WJTMBV+æ¹æ­£ä»¿å®_GBK" w:eastAsiaTheme="minorHAnsi" w:cs="WJTMBV+æ¹æ­£ä»¿å®_GBK"/>
          <w:color w:val="000000"/>
          <w:spacing w:val="2"/>
          <w:sz w:val="32"/>
        </w:rPr>
        <w:t>号）要求，广泛开展老年人运用智</w:t>
      </w:r>
    </w:p>
    <w:p>
      <w:pPr>
        <w:pStyle w:val="Normal3"/>
        <w:spacing w:before="102" w:after="0" w:line="291" w:lineRule="exact"/>
        <w:ind w:left="281" w:right="0" w:firstLine="0"/>
        <w:jc w:val="left"/>
        <w:rPr>
          <w:rStyle w:val="DefaultParagraphFont"/>
          <w:rFonts w:ascii="BLLDPU+å®ä½" w:eastAsiaTheme="minorHAnsi" w:hAnsiTheme="minorHAnsi" w:cstheme="minorBidi"/>
          <w:color w:val="000000"/>
          <w:spacing w:val="0"/>
          <w:sz w:val="28"/>
        </w:rPr>
        <w:sectPr>
          <w:pgSz w:w="11900" w:h="16820"/>
          <w:pgMar w:top="2171" w:right="100" w:bottom="0" w:left="1448" w:header="720" w:footer="720" w:gutter="0"/>
          <w:pgNumType w:start="1"/>
          <w:cols w:sep="0" w:space="720"/>
          <w:docGrid w:linePitch="1"/>
        </w:sectPr>
      </w:pPr>
      <w:r>
        <w:rPr>
          <w:rStyle w:val="DefaultParagraphFont"/>
          <w:rFonts w:ascii="BLLDPU+å®ä½" w:eastAsiaTheme="minorHAnsi" w:hAnsiTheme="minorHAnsi" w:cstheme="minorBidi"/>
          <w:color w:val="000000"/>
          <w:spacing w:val="0"/>
          <w:sz w:val="28"/>
        </w:rPr>
        <w:t>-</w:t>
      </w:r>
      <w:r>
        <w:rPr>
          <w:rStyle w:val="DefaultParagraphFont"/>
          <w:rFonts w:ascii="BLLDPU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BLLDPU+å®ä½" w:eastAsiaTheme="minorHAnsi" w:hAnsiTheme="minorHAnsi" w:cstheme="minorBidi"/>
          <w:color w:val="000000"/>
          <w:spacing w:val="0"/>
          <w:sz w:val="28"/>
        </w:rPr>
        <w:t>4</w:t>
      </w:r>
      <w:r>
        <w:rPr>
          <w:rStyle w:val="DefaultParagraphFont"/>
          <w:rFonts w:ascii="BLLDPU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BLLDPU+å®ä½" w:eastAsiaTheme="minorHAnsi" w:hAnsiTheme="minorHAnsi" w:cstheme="minorBidi"/>
          <w:color w:val="000000"/>
          <w:spacing w:val="0"/>
          <w:sz w:val="28"/>
        </w:rPr>
        <w:t>-</w:t>
      </w:r>
    </w:p>
    <w:p>
      <w:pPr>
        <w:pStyle w:val="Normal4"/>
        <w:spacing w:before="0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能技术的教育培训，服务老年人终身学习。深度挖掘、广泛宣传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在开展老年人运用智能技术教育培训中的好经验、好做法、好典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0"/>
          <w:sz w:val="32"/>
        </w:rPr>
        <w:t>型，组织开展经验交流，推广优秀工作案例。</w:t>
      </w:r>
    </w:p>
    <w:p>
      <w:pPr>
        <w:pStyle w:val="Normal4"/>
        <w:spacing w:before="206" w:after="0" w:line="385" w:lineRule="exact"/>
        <w:ind w:left="643" w:right="0" w:firstLine="0"/>
        <w:jc w:val="left"/>
        <w:rPr>
          <w:rStyle w:val="DefaultParagraphFont"/>
          <w:rFonts w:ascii="WRJIBW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RJIBW+æ¹æ­£æ¥·ä½_GBK" w:hAnsi="WRJIBW+æ¹æ­£æ¥·ä½_GBK" w:eastAsiaTheme="minorHAnsi" w:cs="WRJIBW+æ¹æ­£æ¥·ä½_GBK"/>
          <w:color w:val="000000"/>
          <w:spacing w:val="3"/>
          <w:sz w:val="32"/>
        </w:rPr>
        <w:t>（六）举办重庆市</w:t>
      </w:r>
      <w:r>
        <w:rPr>
          <w:rStyle w:val="DefaultParagraphFont"/>
          <w:rFonts w:ascii="Times New Roman" w:eastAsiaTheme="minorHAnsi" w:hAnsiTheme="minorHAnsi" w:cstheme="minorBidi"/>
          <w:b/>
          <w:color w:val="000000"/>
          <w:spacing w:val="0"/>
          <w:sz w:val="32"/>
        </w:rPr>
        <w:t>2021</w:t>
      </w:r>
      <w:r>
        <w:rPr>
          <w:rStyle w:val="DefaultParagraphFont"/>
          <w:rFonts w:ascii="WRJIBW+æ¹æ­£æ¥·ä½_GBK" w:hAnsi="WRJIBW+æ¹æ­£æ¥·ä½_GBK" w:eastAsiaTheme="minorHAnsi" w:cs="WRJIBW+æ¹æ­£æ¥·ä½_GBK"/>
          <w:color w:val="000000"/>
          <w:spacing w:val="2"/>
          <w:sz w:val="32"/>
        </w:rPr>
        <w:t>年全民终身学习活动周开幕式、社区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WRJIBW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RJIBW+æ¹æ­£æ¥·ä½_GBK" w:hAnsi="WRJIBW+æ¹æ­£æ¥·ä½_GBK" w:eastAsiaTheme="minorHAnsi" w:cs="WRJIBW+æ¹æ­£æ¥·ä½_GBK"/>
          <w:color w:val="000000"/>
          <w:spacing w:val="1"/>
          <w:sz w:val="32"/>
        </w:rPr>
        <w:t>教育活动评选、宣传等活动。</w:t>
      </w:r>
    </w:p>
    <w:p>
      <w:pPr>
        <w:pStyle w:val="Normal4"/>
        <w:spacing w:before="206" w:after="0" w:line="385" w:lineRule="exact"/>
        <w:ind w:left="641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4"/>
          <w:sz w:val="32"/>
        </w:rPr>
        <w:t>于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2021</w:t>
      </w: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4"/>
          <w:sz w:val="32"/>
        </w:rPr>
        <w:t>年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5"/>
          <w:sz w:val="32"/>
        </w:rPr>
        <w:t>11</w:t>
      </w: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3"/>
          <w:sz w:val="32"/>
        </w:rPr>
        <w:t>月中旬举行重庆市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3"/>
          <w:sz w:val="32"/>
        </w:rPr>
        <w:t>年全民终身学习活动周开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-9"/>
          <w:sz w:val="32"/>
        </w:rPr>
        <w:t>幕式（具体事宜另行通知）。由重庆市社区教育服务指导中心组织</w:t>
      </w:r>
    </w:p>
    <w:p>
      <w:pPr>
        <w:pStyle w:val="Normal4"/>
        <w:spacing w:before="206" w:after="0" w:line="385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3"/>
          <w:sz w:val="32"/>
        </w:rPr>
        <w:t>实施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年百姓学习之星、终身学习活动品牌、学习型团队、社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区教育特色课程等评选活动及重庆市第六届社区教育微课大赛。</w:t>
      </w:r>
    </w:p>
    <w:p>
      <w:pPr>
        <w:pStyle w:val="Normal4"/>
        <w:spacing w:before="206" w:after="0" w:line="385" w:lineRule="exact"/>
        <w:ind w:left="0" w:right="0" w:firstLine="0"/>
        <w:jc w:val="left"/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各区县按要求总结工作成果，组织推荐申报，参加评选。对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年评选出的百姓学习之星、终身学习活动品牌、学习型团队、社</w:t>
      </w:r>
    </w:p>
    <w:p>
      <w:pPr>
        <w:pStyle w:val="Normal4"/>
        <w:spacing w:before="224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区教育特色课程及第六届社区教育微课大赛获奖人员和单位进行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0"/>
          <w:sz w:val="32"/>
        </w:rPr>
        <w:t>表彰。</w:t>
      </w:r>
    </w:p>
    <w:p>
      <w:pPr>
        <w:pStyle w:val="Normal4"/>
        <w:spacing w:before="223" w:after="0" w:line="377" w:lineRule="exact"/>
        <w:ind w:left="643" w:right="0" w:firstLine="0"/>
        <w:jc w:val="left"/>
        <w:rPr>
          <w:rStyle w:val="DefaultParagraphFont"/>
          <w:rFonts w:ascii="WRJIBW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RJIBW+æ¹æ­£æ¥·ä½_GBK" w:hAnsi="WRJIBW+æ¹æ­£æ¥·ä½_GBK" w:eastAsiaTheme="minorHAnsi" w:cs="WRJIBW+æ¹æ­£æ¥·ä½_GBK"/>
          <w:color w:val="000000"/>
          <w:spacing w:val="2"/>
          <w:sz w:val="32"/>
        </w:rPr>
        <w:t>（七）推进成渝地区双城经济圈社区教育、老年教育工作协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WRJIBW+æ¹æ­£æ¥·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RJIBW+æ¹æ­£æ¥·ä½_GBK" w:hAnsi="WRJIBW+æ¹æ­£æ¥·ä½_GBK" w:eastAsiaTheme="minorHAnsi" w:cs="WRJIBW+æ¹æ­£æ¥·ä½_GBK"/>
          <w:color w:val="000000"/>
          <w:spacing w:val="2"/>
          <w:sz w:val="32"/>
        </w:rPr>
        <w:t>同发展</w:t>
      </w:r>
    </w:p>
    <w:p>
      <w:pPr>
        <w:pStyle w:val="Normal4"/>
        <w:spacing w:before="223" w:after="0" w:line="377" w:lineRule="exact"/>
        <w:ind w:left="641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联合四川开放大学、成都开放大学共同举办成渝经济圈社区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教育和老年教育骨干培训班，提升社区教育队伍的能力，推动成</w:t>
      </w:r>
    </w:p>
    <w:p>
      <w:pPr>
        <w:pStyle w:val="Normal4"/>
        <w:spacing w:before="224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渝两地社区教育和老年教育的发展。组织召开成渝地区游学项目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2"/>
          <w:sz w:val="32"/>
        </w:rPr>
        <w:t>交流研讨会，签订游学项目共建协议，为市民终身学习打造一批</w:t>
      </w:r>
    </w:p>
    <w:p>
      <w:pPr>
        <w:pStyle w:val="Normal4"/>
        <w:spacing w:before="223" w:after="0" w:line="377" w:lineRule="exact"/>
        <w:ind w:left="0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0"/>
          <w:sz w:val="32"/>
        </w:rPr>
        <w:t>高质量的游学基地。</w:t>
      </w:r>
    </w:p>
    <w:p>
      <w:pPr>
        <w:pStyle w:val="Normal4"/>
        <w:spacing w:before="223" w:after="0" w:line="377" w:lineRule="exact"/>
        <w:ind w:left="641" w:right="0" w:firstLine="0"/>
        <w:jc w:val="left"/>
        <w:rPr>
          <w:rStyle w:val="DefaultParagraphFont"/>
          <w:rFonts w:ascii="LFDDVU+æ¹æ­£é»ä½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LFDDVU+æ¹æ­£é»ä½_GBK" w:hAnsi="LFDDVU+æ¹æ­£é»ä½_GBK" w:eastAsiaTheme="minorHAnsi" w:cs="LFDDVU+æ¹æ­£é»ä½_GBK"/>
          <w:color w:val="000000"/>
          <w:spacing w:val="0"/>
          <w:sz w:val="32"/>
        </w:rPr>
        <w:t>六、工作要求</w:t>
      </w:r>
    </w:p>
    <w:p>
      <w:pPr>
        <w:pStyle w:val="Normal4"/>
        <w:spacing w:before="223" w:after="0" w:line="377" w:lineRule="exact"/>
        <w:ind w:left="643" w:right="0" w:firstLine="0"/>
        <w:jc w:val="left"/>
        <w:rPr>
          <w:rStyle w:val="DefaultParagraphFont"/>
          <w:rFonts w:ascii="KKOLOH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RJIBW+æ¹æ­£æ¥·ä½_GBK" w:hAnsi="WRJIBW+æ¹æ­£æ¥·ä½_GBK" w:eastAsiaTheme="minorHAnsi" w:cs="WRJIBW+æ¹æ­£æ¥·ä½_GBK"/>
          <w:color w:val="000000"/>
          <w:spacing w:val="3"/>
          <w:sz w:val="32"/>
        </w:rPr>
        <w:t>（一）强化统筹领导。</w:t>
      </w:r>
      <w:r>
        <w:rPr>
          <w:rStyle w:val="DefaultParagraphFont"/>
          <w:rFonts w:ascii="KKOLOH+æ¹æ­£ä»¿å®_GBK" w:hAnsi="KKOLOH+æ¹æ­£ä»¿å®_GBK" w:eastAsiaTheme="minorHAnsi" w:cs="KKOLOH+æ¹æ­£ä»¿å®_GBK"/>
          <w:color w:val="000000"/>
          <w:spacing w:val="1"/>
          <w:sz w:val="32"/>
        </w:rPr>
        <w:t>各区县（自治县）教育部门要成立全</w:t>
      </w:r>
    </w:p>
    <w:p>
      <w:pPr>
        <w:pStyle w:val="Normal4"/>
        <w:spacing w:before="102" w:after="0" w:line="291" w:lineRule="exact"/>
        <w:ind w:left="8025" w:right="0" w:firstLine="0"/>
        <w:jc w:val="left"/>
        <w:rPr>
          <w:rStyle w:val="DefaultParagraphFont"/>
          <w:rFonts w:ascii="THJEER+å®ä½" w:eastAsiaTheme="minorHAnsi" w:hAnsiTheme="minorHAnsi" w:cstheme="minorBidi"/>
          <w:color w:val="000000"/>
          <w:spacing w:val="0"/>
          <w:sz w:val="28"/>
        </w:rPr>
        <w:sectPr>
          <w:pgSz w:w="11900" w:h="16820"/>
          <w:pgMar w:top="2171" w:right="100" w:bottom="0" w:left="1448" w:header="720" w:footer="720" w:gutter="0"/>
          <w:pgNumType w:start="1"/>
          <w:cols w:sep="0" w:space="720"/>
          <w:docGrid w:linePitch="1"/>
        </w:sectPr>
      </w:pPr>
      <w:r>
        <w:rPr>
          <w:rStyle w:val="DefaultParagraphFont"/>
          <w:rFonts w:ascii="THJEER+å®ä½" w:eastAsiaTheme="minorHAnsi" w:hAnsiTheme="minorHAnsi" w:cstheme="minorBidi"/>
          <w:color w:val="000000"/>
          <w:spacing w:val="0"/>
          <w:sz w:val="28"/>
        </w:rPr>
        <w:t>-</w:t>
      </w:r>
      <w:r>
        <w:rPr>
          <w:rStyle w:val="DefaultParagraphFont"/>
          <w:rFonts w:ascii="THJEER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THJEER+å®ä½" w:eastAsiaTheme="minorHAnsi" w:hAnsiTheme="minorHAnsi" w:cstheme="minorBidi"/>
          <w:color w:val="000000"/>
          <w:spacing w:val="0"/>
          <w:sz w:val="28"/>
        </w:rPr>
        <w:t>5</w:t>
      </w:r>
      <w:r>
        <w:rPr>
          <w:rStyle w:val="DefaultParagraphFont"/>
          <w:rFonts w:ascii="THJEER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THJEER+å®ä½" w:eastAsiaTheme="minorHAnsi" w:hAnsiTheme="minorHAnsi" w:cstheme="minorBidi"/>
          <w:color w:val="000000"/>
          <w:spacing w:val="0"/>
          <w:sz w:val="28"/>
        </w:rPr>
        <w:t>-</w:t>
      </w:r>
    </w:p>
    <w:p>
      <w:pPr>
        <w:pStyle w:val="Normal5"/>
        <w:spacing w:before="0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2"/>
          <w:sz w:val="32"/>
        </w:rPr>
        <w:t>民终身学习活动周领导小组，加强统筹协调，认真组织机关、企</w:t>
      </w:r>
    </w:p>
    <w:p>
      <w:pPr>
        <w:pStyle w:val="Normal5"/>
        <w:spacing w:before="223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事业单位和社区居民广泛参与。</w:t>
      </w:r>
    </w:p>
    <w:p>
      <w:pPr>
        <w:pStyle w:val="Normal5"/>
        <w:spacing w:before="223" w:after="0" w:line="377" w:lineRule="exact"/>
        <w:ind w:left="643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AQQPIG+æ¹æ­£æ¥·ä½_GBK" w:hAnsi="AQQPIG+æ¹æ­£æ¥·ä½_GBK" w:eastAsiaTheme="minorHAnsi" w:cs="AQQPIG+æ¹æ­£æ¥·ä½_GBK"/>
          <w:color w:val="000000"/>
          <w:spacing w:val="3"/>
          <w:sz w:val="32"/>
        </w:rPr>
        <w:t>（二）强化组织实施。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1"/>
          <w:sz w:val="32"/>
        </w:rPr>
        <w:t>各区县（自治县）教育部门要结合本</w:t>
      </w:r>
    </w:p>
    <w:p>
      <w:pPr>
        <w:pStyle w:val="Normal5"/>
        <w:spacing w:before="223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10"/>
          <w:sz w:val="32"/>
        </w:rPr>
        <w:t>地区实际，认真制定学习活动周方案，围绕“庆建党百年华诞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251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谱</w:t>
      </w:r>
    </w:p>
    <w:p>
      <w:pPr>
        <w:pStyle w:val="Normal5"/>
        <w:spacing w:before="223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2"/>
          <w:sz w:val="32"/>
        </w:rPr>
        <w:t>终身学习新篇”的主题，认真组织丰富多彩、形式多样的活动。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于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6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9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年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6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10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0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月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5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>20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日前将全民终身学习活动周方案报送至市社区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教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育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服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务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指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导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中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心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（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辜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秀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娟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，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90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68600447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6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；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邮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85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箱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1055865003@qq.com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159"/>
          <w:sz w:val="32"/>
        </w:rPr>
        <w:t>）。</w:t>
      </w:r>
    </w:p>
    <w:p>
      <w:pPr>
        <w:pStyle w:val="Normal5"/>
        <w:spacing w:before="223" w:after="0" w:line="377" w:lineRule="exact"/>
        <w:ind w:left="643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AQQPIG+æ¹æ­£æ¥·ä½_GBK" w:hAnsi="AQQPIG+æ¹æ­£æ¥·ä½_GBK" w:eastAsiaTheme="minorHAnsi" w:cs="AQQPIG+æ¹æ­£æ¥·ä½_GBK"/>
          <w:color w:val="000000"/>
          <w:spacing w:val="3"/>
          <w:sz w:val="32"/>
        </w:rPr>
        <w:t>（三）强化氛围营造。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1"/>
          <w:sz w:val="32"/>
        </w:rPr>
        <w:t>各区县（自治县）教育部门要充分利</w:t>
      </w:r>
    </w:p>
    <w:p>
      <w:pPr>
        <w:pStyle w:val="Normal5"/>
        <w:spacing w:before="223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2"/>
          <w:sz w:val="32"/>
        </w:rPr>
        <w:t>用融媒体，广泛宣传“庆建党百年华诞”和“谱终身学习新篇”</w:t>
      </w:r>
    </w:p>
    <w:p>
      <w:pPr>
        <w:pStyle w:val="Normal5"/>
        <w:spacing w:before="223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2"/>
          <w:sz w:val="32"/>
        </w:rPr>
        <w:t>理念，宣传全民终身学习的好典型、好经验、好做法，营造全民</w:t>
      </w:r>
    </w:p>
    <w:p>
      <w:pPr>
        <w:pStyle w:val="Normal5"/>
        <w:spacing w:before="224" w:after="0" w:line="377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终身学习的氛围。</w:t>
      </w:r>
    </w:p>
    <w:p>
      <w:pPr>
        <w:pStyle w:val="Normal5"/>
        <w:spacing w:before="223" w:after="0" w:line="377" w:lineRule="exact"/>
        <w:ind w:left="643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AQQPIG+æ¹æ­£æ¥·ä½_GBK" w:hAnsi="AQQPIG+æ¹æ­£æ¥·ä½_GBK" w:eastAsiaTheme="minorHAnsi" w:cs="AQQPIG+æ¹æ­£æ¥·ä½_GBK"/>
          <w:color w:val="000000"/>
          <w:spacing w:val="3"/>
          <w:sz w:val="32"/>
        </w:rPr>
        <w:t>（四）强化总结报送。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1"/>
          <w:sz w:val="32"/>
        </w:rPr>
        <w:t>各区县（自治县）教育部门要认真总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结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3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7"/>
          <w:sz w:val="32"/>
        </w:rPr>
        <w:t>年全民终身学习活动周的情况，于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7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3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年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12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月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1"/>
          <w:sz w:val="32"/>
        </w:rPr>
        <w:t>日前将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3"/>
          <w:sz w:val="32"/>
        </w:rPr>
        <w:t>总结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2"/>
          <w:sz w:val="32"/>
        </w:rPr>
        <w:t>材料报送至市社区教育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3"/>
          <w:sz w:val="32"/>
        </w:rPr>
        <w:t>服务指导中心（辜秀娟，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68600447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；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1"/>
          <w:sz w:val="32"/>
        </w:rPr>
        <w:t>邮箱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47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1055865003@qq.com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159"/>
          <w:sz w:val="32"/>
        </w:rPr>
        <w:t>）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1"/>
          <w:sz w:val="32"/>
        </w:rPr>
        <w:t>。总结材料应包括：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1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46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年开展全民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2"/>
          <w:sz w:val="32"/>
        </w:rPr>
        <w:t>终身学习活动周主要做法、成效；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2021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2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年全民终身学习活动周活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动照片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 xml:space="preserve"> 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1"/>
          <w:sz w:val="32"/>
        </w:rPr>
        <w:t>10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-3"/>
          <w:sz w:val="32"/>
        </w:rPr>
        <w:t xml:space="preserve"> 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张；区县印发举办全民终身学习活动周的相关文件。</w:t>
      </w:r>
    </w:p>
    <w:p>
      <w:pPr>
        <w:pStyle w:val="Normal5"/>
        <w:spacing w:before="206" w:after="0" w:line="385" w:lineRule="exact"/>
        <w:ind w:left="641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7"/>
          <w:sz w:val="32"/>
        </w:rPr>
        <w:t>联系人及联系方式：伏建平（市教委职成教处），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63862632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；</w:t>
      </w:r>
    </w:p>
    <w:p>
      <w:pPr>
        <w:pStyle w:val="Normal5"/>
        <w:spacing w:before="206" w:after="0" w:line="385" w:lineRule="exact"/>
        <w:ind w:left="0" w:right="0" w:firstLine="0"/>
        <w:jc w:val="left"/>
        <w:rPr>
          <w:rStyle w:val="DefaultParagraphFont"/>
          <w:rFonts w:ascii="WOCNKN+æ¹æ­£ä»¿å®_GBK" w:eastAsiaTheme="minorHAnsi" w:hAnsiTheme="minorHAnsi" w:cstheme="minorBidi"/>
          <w:color w:val="000000"/>
          <w:spacing w:val="0"/>
          <w:sz w:val="32"/>
        </w:rPr>
      </w:pP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-10"/>
          <w:sz w:val="32"/>
        </w:rPr>
        <w:t>辜秀娟（市社区教育服务指导中心），</w:t>
      </w:r>
      <w:r>
        <w:rPr>
          <w:rStyle w:val="DefaultParagraphFont"/>
          <w:rFonts w:ascii="Times New Roman" w:eastAsiaTheme="minorHAnsi" w:hAnsiTheme="minorHAnsi" w:cstheme="minorBidi"/>
          <w:color w:val="000000"/>
          <w:spacing w:val="0"/>
          <w:sz w:val="32"/>
        </w:rPr>
        <w:t>68600447</w:t>
      </w:r>
      <w:r>
        <w:rPr>
          <w:rStyle w:val="DefaultParagraphFont"/>
          <w:rFonts w:ascii="WOCNKN+æ¹æ­£ä»¿å®_GBK" w:hAnsi="WOCNKN+æ¹æ­£ä»¿å®_GBK" w:eastAsiaTheme="minorHAnsi" w:cs="WOCNKN+æ¹æ­£ä»¿å®_GBK"/>
          <w:color w:val="000000"/>
          <w:spacing w:val="0"/>
          <w:sz w:val="32"/>
        </w:rPr>
        <w:t>。</w:t>
      </w:r>
    </w:p>
    <w:p>
      <w:pPr>
        <w:pStyle w:val="Normal5"/>
        <w:spacing w:before="1302" w:after="0" w:line="291" w:lineRule="exact"/>
        <w:ind w:left="281" w:right="0" w:firstLine="0"/>
        <w:jc w:val="left"/>
        <w:rPr>
          <w:rStyle w:val="DefaultParagraphFont"/>
          <w:rFonts w:ascii="QOBTGB+å®ä½" w:eastAsiaTheme="minorHAnsi" w:hAnsiTheme="minorHAnsi" w:cstheme="minorBidi"/>
          <w:color w:val="000000"/>
          <w:spacing w:val="0"/>
          <w:sz w:val="28"/>
        </w:rPr>
      </w:pPr>
      <w:r>
        <w:rPr>
          <w:rStyle w:val="DefaultParagraphFont"/>
          <w:rFonts w:ascii="QOBTGB+å®ä½" w:eastAsiaTheme="minorHAnsi" w:hAnsiTheme="minorHAnsi" w:cstheme="minorBidi"/>
          <w:color w:val="000000"/>
          <w:spacing w:val="0"/>
          <w:sz w:val="28"/>
        </w:rPr>
        <w:t>-</w:t>
      </w:r>
      <w:r>
        <w:rPr>
          <w:rStyle w:val="DefaultParagraphFont"/>
          <w:rFonts w:ascii="QOBTGB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QOBTGB+å®ä½" w:eastAsiaTheme="minorHAnsi" w:hAnsiTheme="minorHAnsi" w:cstheme="minorBidi"/>
          <w:color w:val="000000"/>
          <w:spacing w:val="0"/>
          <w:sz w:val="28"/>
        </w:rPr>
        <w:t>6</w:t>
      </w:r>
      <w:r>
        <w:rPr>
          <w:rStyle w:val="DefaultParagraphFont"/>
          <w:rFonts w:ascii="QOBTGB+å®ä½" w:eastAsiaTheme="minorHAnsi" w:hAnsiTheme="minorHAnsi" w:cstheme="minorBidi"/>
          <w:color w:val="000000"/>
          <w:spacing w:val="3"/>
          <w:sz w:val="28"/>
        </w:rPr>
        <w:t xml:space="preserve"> </w:t>
      </w:r>
      <w:r>
        <w:rPr>
          <w:rStyle w:val="DefaultParagraphFont"/>
          <w:rFonts w:ascii="QOBTGB+å®ä½" w:eastAsiaTheme="minorHAnsi" w:hAnsiTheme="minorHAnsi" w:cstheme="minorBidi"/>
          <w:color w:val="000000"/>
          <w:spacing w:val="0"/>
          <w:sz w:val="28"/>
        </w:rPr>
        <w:t>-</w:t>
      </w:r>
    </w:p>
    <w:sectPr>
      <w:pgSz w:w="11900" w:h="16820"/>
      <w:pgMar w:top="2171" w:right="100" w:bottom="0" w:left="1448" w:header="720" w:footer="720" w:gutter="0"/>
      <w:pgNumType w:start="1"/>
      <w:cols w:sep="0"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pitch w:val="variable"/>
    <w:sig w:usb0="01010101" w:usb1="01010101" w:usb2="01010101" w:usb3="01010101" w:csb0="01010101" w:csb1="01010101"/>
  </w:font>
  <w:font w:name="VMFABT+æ¹æ­£ä»¿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FAKVPQ+æ¹æ­£å°æ�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FWIVKS+æ¹æ­£æ¥·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DUMVKN+æ¹æ­£å°æ�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QSEBST+æ¹æ­£ä»¿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EBAESF+æ¹æ­£é»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WDRKLK+å®ä½">
    <w:panose1 w:val="02010600030101010101"/>
    <w:charset w:val="01"/>
    <w:family w:val="auto"/>
    <w:pitch w:val="variable"/>
    <w:sig w:usb0="01010101" w:usb1="01010101" w:usb2="01010101" w:usb3="01010101" w:csb0="01010101" w:csb1="01010101"/>
  </w:font>
  <w:font w:name="CBQVCA+æ¹æ­£ä»¿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CFMJRQ+æ¹æ­£é»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JFESMI+æ¹æ­£æ¥·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VTPBWL+å®ä½">
    <w:panose1 w:val="02010600030101010101"/>
    <w:charset w:val="01"/>
    <w:family w:val="auto"/>
    <w:pitch w:val="variable"/>
    <w:sig w:usb0="01010101" w:usb1="01010101" w:usb2="01010101" w:usb3="01010101" w:csb0="01010101" w:csb1="01010101"/>
  </w:font>
  <w:font w:name="WJTMBV+æ¹æ­£ä»¿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OPCQPU+æ¹æ­£æ¥·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BLLDPU+å®ä½">
    <w:panose1 w:val="02010600030101010101"/>
    <w:charset w:val="01"/>
    <w:family w:val="auto"/>
    <w:pitch w:val="variable"/>
    <w:sig w:usb0="01010101" w:usb1="01010101" w:usb2="01010101" w:usb3="01010101" w:csb0="01010101" w:csb1="01010101"/>
  </w:font>
  <w:font w:name="KKOLOH+æ¹æ­£ä»¿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WRJIBW+æ¹æ­£æ¥·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LFDDVU+æ¹æ­£é»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THJEER+å®ä½">
    <w:panose1 w:val="02010600030101010101"/>
    <w:charset w:val="01"/>
    <w:family w:val="auto"/>
    <w:pitch w:val="variable"/>
    <w:sig w:usb0="01010101" w:usb1="01010101" w:usb2="01010101" w:usb3="01010101" w:csb0="01010101" w:csb1="01010101"/>
  </w:font>
  <w:font w:name="WOCNKN+æ¹æ­£ä»¿å®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AQQPIG+æ¹æ­£æ¥·ä½_GBK">
    <w:panose1 w:val="03000509000000000000"/>
    <w:charset w:val="01"/>
    <w:family w:val="modern"/>
    <w:pitch w:val="variable"/>
    <w:sig w:usb0="01010101" w:usb1="01010101" w:usb2="01010101" w:usb3="01010101" w:csb0="01010101" w:csb1="01010101"/>
  </w:font>
  <w:font w:name="QOBTGB+å®ä½">
    <w:panose1 w:val="02010600030101010101"/>
    <w:charset w:val="01"/>
    <w:family w:val="auto"/>
    <w:pitch w:val="variable"/>
    <w:sig w:usb0="01010101" w:usb1="01010101" w:usb2="01010101" w:usb3="01010101" w:csb0="01010101" w:csb1="01010101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0">
    <w:name w:val="Normal_0"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Normal1">
    <w:name w:val="Normal_1"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Normal2">
    <w:name w:val="Normal_2"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Normal3">
    <w:name w:val="Normal_3"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Normal4">
    <w:name w:val="Normal_4"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Normal5">
    <w:name w:val="Normal_5"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